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AFDE" w14:textId="77777777" w:rsidR="0064650E" w:rsidRPr="00773CD6" w:rsidRDefault="00510C45">
      <w:pPr>
        <w:spacing w:afterLines="50" w:after="191" w:line="46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 w:rsidRPr="00773CD6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773CD6">
        <w:rPr>
          <w:rFonts w:ascii="黑体" w:eastAsia="黑体" w:hAnsi="黑体" w:cs="黑体"/>
          <w:bCs/>
          <w:sz w:val="32"/>
          <w:szCs w:val="32"/>
        </w:rPr>
        <w:t>6</w:t>
      </w:r>
    </w:p>
    <w:p w14:paraId="783BD813" w14:textId="54CF4B17" w:rsidR="0064650E" w:rsidRPr="00773CD6" w:rsidRDefault="00773CD6">
      <w:pPr>
        <w:widowControl/>
        <w:spacing w:beforeLines="50" w:before="191" w:afterLines="50" w:after="191" w:line="460" w:lineRule="exact"/>
        <w:contextualSpacing/>
        <w:rPr>
          <w:rFonts w:ascii="方正小标宋简体" w:eastAsia="方正小标宋简体" w:hAnsi="仿宋"/>
          <w:b w:val="0"/>
          <w:bCs/>
          <w:color w:val="000000"/>
          <w:kern w:val="0"/>
          <w:sz w:val="44"/>
          <w:szCs w:val="44"/>
        </w:rPr>
      </w:pPr>
      <w:r w:rsidRPr="00773CD6">
        <w:rPr>
          <w:rFonts w:ascii="方正小标宋简体" w:eastAsia="方正小标宋简体" w:hAnsi="仿宋" w:hint="eastAsia"/>
          <w:b w:val="0"/>
          <w:bCs/>
          <w:kern w:val="0"/>
          <w:sz w:val="44"/>
          <w:szCs w:val="44"/>
        </w:rPr>
        <w:t>2023—2024学年“</w:t>
      </w:r>
      <w:r w:rsidR="00400882" w:rsidRPr="00773CD6">
        <w:rPr>
          <w:rFonts w:ascii="方正小标宋简体" w:eastAsia="方正小标宋简体" w:hAnsi="仿宋" w:hint="eastAsia"/>
          <w:b w:val="0"/>
          <w:bCs/>
          <w:kern w:val="0"/>
          <w:sz w:val="44"/>
          <w:szCs w:val="44"/>
        </w:rPr>
        <w:t>优秀</w:t>
      </w:r>
      <w:r w:rsidR="00510C45" w:rsidRPr="00773CD6">
        <w:rPr>
          <w:rFonts w:ascii="方正小标宋简体" w:eastAsia="方正小标宋简体" w:hAnsi="仿宋" w:hint="eastAsia"/>
          <w:b w:val="0"/>
          <w:bCs/>
          <w:kern w:val="0"/>
          <w:sz w:val="44"/>
          <w:szCs w:val="44"/>
        </w:rPr>
        <w:t>社团</w:t>
      </w:r>
      <w:r w:rsidRPr="00773CD6">
        <w:rPr>
          <w:rFonts w:ascii="方正小标宋简体" w:eastAsia="方正小标宋简体" w:hAnsi="仿宋" w:hint="eastAsia"/>
          <w:b w:val="0"/>
          <w:bCs/>
          <w:kern w:val="0"/>
          <w:sz w:val="44"/>
          <w:szCs w:val="44"/>
        </w:rPr>
        <w:t>”</w:t>
      </w:r>
      <w:r w:rsidR="00510C45" w:rsidRPr="00773CD6">
        <w:rPr>
          <w:rFonts w:ascii="方正小标宋简体" w:eastAsia="方正小标宋简体" w:hAnsi="仿宋" w:hint="eastAsia"/>
          <w:b w:val="0"/>
          <w:bCs/>
          <w:color w:val="000000"/>
          <w:kern w:val="0"/>
          <w:sz w:val="44"/>
          <w:szCs w:val="44"/>
        </w:rPr>
        <w:t>评选细则</w:t>
      </w:r>
    </w:p>
    <w:p w14:paraId="2ADD37A1" w14:textId="77777777" w:rsidR="0064650E" w:rsidRDefault="00510C45">
      <w:pPr>
        <w:pStyle w:val="a3"/>
        <w:spacing w:beforeLines="25" w:before="95" w:afterLines="25" w:after="95" w:line="460" w:lineRule="exact"/>
        <w:ind w:firstLineChars="0" w:firstLine="0"/>
        <w:contextualSpacing/>
        <w:rPr>
          <w:rFonts w:ascii="黑体" w:eastAsia="黑体" w:hAnsi="黑体"/>
          <w:color w:val="000000"/>
          <w:kern w:val="0"/>
          <w:sz w:val="32"/>
          <w:szCs w:val="30"/>
        </w:rPr>
      </w:pP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第一章   总  则</w:t>
      </w:r>
    </w:p>
    <w:p w14:paraId="03ABF688" w14:textId="77777777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color w:val="00000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第一条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 xml:space="preserve">  为寻找和表彰我校学生社团中的先进代表，发挥优秀社团在活跃校园科研学术氛围、丰富校园文化及促进校园精神文明建设等方面的模范带头作用，特制定本细则。</w:t>
      </w:r>
    </w:p>
    <w:p w14:paraId="771D671D" w14:textId="77777777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color w:val="00000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第二条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 xml:space="preserve">  评优本着公平、公正、公开的原则，通过客观、全面的综合评估，最终选出受到广大师生认可的学生社团。</w:t>
      </w:r>
    </w:p>
    <w:p w14:paraId="3E09CE14" w14:textId="77777777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color w:val="00000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第三条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 xml:space="preserve">  评优工作在校团委、挂靠分团委的共同指导及全校师生的监督下进行。</w:t>
      </w:r>
    </w:p>
    <w:p w14:paraId="1933A990" w14:textId="77777777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color w:val="00000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第四条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 xml:space="preserve">  各学生社团在评优工作中，须遵守学校的各项规章制度，积极配合社团管理部的工作，使评优工作得以顺利开展。</w:t>
      </w:r>
    </w:p>
    <w:p w14:paraId="6DFCBA0C" w14:textId="0C8BC8D2" w:rsidR="0064650E" w:rsidRDefault="00510C45">
      <w:pPr>
        <w:pStyle w:val="a3"/>
        <w:spacing w:beforeLines="25" w:before="95" w:afterLines="25" w:after="95" w:line="460" w:lineRule="exact"/>
        <w:ind w:firstLineChars="0" w:firstLine="0"/>
        <w:contextualSpacing/>
        <w:rPr>
          <w:rFonts w:ascii="黑体" w:eastAsia="黑体" w:hAnsi="黑体"/>
          <w:color w:val="000000"/>
          <w:kern w:val="0"/>
          <w:sz w:val="32"/>
          <w:szCs w:val="30"/>
        </w:rPr>
      </w:pP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第二章 “</w:t>
      </w:r>
      <w:r w:rsidR="003B45B9">
        <w:rPr>
          <w:rFonts w:ascii="黑体" w:eastAsia="黑体" w:hAnsi="黑体" w:hint="eastAsia"/>
          <w:color w:val="000000"/>
          <w:kern w:val="0"/>
          <w:sz w:val="32"/>
          <w:szCs w:val="30"/>
        </w:rPr>
        <w:t>优秀</w:t>
      </w: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社团”评优条件</w:t>
      </w:r>
    </w:p>
    <w:p w14:paraId="137A5C2B" w14:textId="051033F6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第五条</w:t>
      </w:r>
      <w:r>
        <w:rPr>
          <w:rFonts w:ascii="仿宋_GB2312" w:eastAsia="仿宋_GB2312" w:hAnsi="仿宋" w:hint="eastAsia"/>
          <w:b w:val="0"/>
          <w:kern w:val="0"/>
          <w:szCs w:val="28"/>
        </w:rPr>
        <w:t xml:space="preserve">  “</w:t>
      </w:r>
      <w:r w:rsidR="003B45B9">
        <w:rPr>
          <w:rFonts w:ascii="仿宋_GB2312" w:eastAsia="仿宋_GB2312" w:hAnsi="仿宋" w:hint="eastAsia"/>
          <w:b w:val="0"/>
          <w:kern w:val="0"/>
          <w:szCs w:val="28"/>
        </w:rPr>
        <w:t>优秀</w:t>
      </w:r>
      <w:r>
        <w:rPr>
          <w:rFonts w:ascii="仿宋_GB2312" w:eastAsia="仿宋_GB2312" w:hAnsi="仿宋" w:hint="eastAsia"/>
          <w:b w:val="0"/>
          <w:kern w:val="0"/>
          <w:szCs w:val="28"/>
        </w:rPr>
        <w:t>社团”的评优对象为中南财经政法大学所有注册成立一年以上（含一年）的，且通过资格审查的学生社团。</w:t>
      </w:r>
    </w:p>
    <w:p w14:paraId="582E9032" w14:textId="77777777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kern w:val="0"/>
          <w:szCs w:val="28"/>
        </w:rPr>
        <w:t>学生社团有下列情形之一者取消评优资格：</w:t>
      </w:r>
    </w:p>
    <w:p w14:paraId="0D5EBF4F" w14:textId="77777777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kern w:val="0"/>
          <w:szCs w:val="28"/>
        </w:rPr>
        <w:t>（一）违反国家法律法规及政策的；</w:t>
      </w:r>
    </w:p>
    <w:p w14:paraId="06DDF7D2" w14:textId="77777777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kern w:val="0"/>
          <w:szCs w:val="28"/>
        </w:rPr>
        <w:t>（二）违反学校各项规章制度，或破坏学校社团整体形象，情节严重的；</w:t>
      </w:r>
    </w:p>
    <w:p w14:paraId="0C78D6A9" w14:textId="77777777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kern w:val="0"/>
          <w:szCs w:val="28"/>
        </w:rPr>
        <w:t>（三）以学生社团名义开展严重损害会员合法权益或学校形象活动的；</w:t>
      </w:r>
    </w:p>
    <w:p w14:paraId="12CFBAAF" w14:textId="77777777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kern w:val="0"/>
          <w:szCs w:val="28"/>
        </w:rPr>
        <w:t>（四）上报材料弄虚作假的；</w:t>
      </w:r>
    </w:p>
    <w:p w14:paraId="46398246" w14:textId="77777777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kern w:val="0"/>
          <w:szCs w:val="28"/>
        </w:rPr>
        <w:t>（五）有其他严重损害学校或社团合法权益情况的。</w:t>
      </w:r>
    </w:p>
    <w:p w14:paraId="274781D6" w14:textId="4FBD2206" w:rsidR="0064650E" w:rsidRDefault="00510C45">
      <w:pPr>
        <w:pStyle w:val="a3"/>
        <w:spacing w:beforeLines="25" w:before="95" w:afterLines="25" w:after="95" w:line="460" w:lineRule="exact"/>
        <w:ind w:firstLineChars="0" w:firstLine="0"/>
        <w:contextualSpacing/>
        <w:rPr>
          <w:rFonts w:ascii="黑体" w:eastAsia="黑体" w:hAnsi="黑体"/>
          <w:color w:val="000000"/>
          <w:kern w:val="0"/>
          <w:sz w:val="32"/>
          <w:szCs w:val="30"/>
        </w:rPr>
      </w:pP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第三章  “</w:t>
      </w:r>
      <w:r w:rsidR="003B45B9">
        <w:rPr>
          <w:rFonts w:ascii="黑体" w:eastAsia="黑体" w:hAnsi="黑体" w:hint="eastAsia"/>
          <w:color w:val="000000"/>
          <w:kern w:val="0"/>
          <w:sz w:val="32"/>
          <w:szCs w:val="30"/>
        </w:rPr>
        <w:t>优秀</w:t>
      </w: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社团”评优程序</w:t>
      </w:r>
    </w:p>
    <w:p w14:paraId="7D4CB060" w14:textId="77777777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color w:val="00000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第六条</w:t>
      </w:r>
      <w:r>
        <w:rPr>
          <w:rFonts w:ascii="仿宋_GB2312" w:eastAsia="仿宋_GB2312" w:hAnsi="仿宋" w:hint="eastAsia"/>
          <w:b w:val="0"/>
          <w:kern w:val="0"/>
          <w:szCs w:val="28"/>
        </w:rPr>
        <w:t xml:space="preserve">  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>评优程序</w:t>
      </w:r>
    </w:p>
    <w:p w14:paraId="02175794" w14:textId="77777777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color w:val="000000"/>
          <w:kern w:val="0"/>
          <w:szCs w:val="28"/>
        </w:rPr>
      </w:pP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>（一）参选社团需在规定时间内完成申报表和相关材料准备，并发送至社团管理部社团事务办公室邮箱，逾期视为自动弃权；</w:t>
      </w:r>
    </w:p>
    <w:p w14:paraId="54877040" w14:textId="1000581B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lastRenderedPageBreak/>
        <w:t>（二）社团管理部根据“</w:t>
      </w:r>
      <w:r w:rsidR="003B45B9">
        <w:rPr>
          <w:rFonts w:ascii="仿宋_GB2312" w:eastAsia="仿宋_GB2312" w:hAnsi="仿宋" w:hint="eastAsia"/>
          <w:b w:val="0"/>
          <w:color w:val="000000"/>
          <w:kern w:val="0"/>
          <w:szCs w:val="28"/>
        </w:rPr>
        <w:t>优秀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>社团”评优细则进行考核，根据得分由高到低确定参加答辩会名单</w:t>
      </w:r>
      <w:r>
        <w:rPr>
          <w:rFonts w:ascii="仿宋_GB2312" w:eastAsia="仿宋_GB2312" w:hAnsi="仿宋" w:hint="eastAsia"/>
          <w:b w:val="0"/>
          <w:kern w:val="0"/>
          <w:szCs w:val="28"/>
        </w:rPr>
        <w:t>；</w:t>
      </w:r>
    </w:p>
    <w:p w14:paraId="6AEA3CE3" w14:textId="66F731A3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kern w:val="0"/>
          <w:szCs w:val="28"/>
        </w:rPr>
        <w:t>（三）召开答辩会，依照评分细则对社团打分，由高到低确定</w:t>
      </w:r>
      <w:r w:rsidR="003B45B9">
        <w:rPr>
          <w:rFonts w:ascii="仿宋_GB2312" w:eastAsia="仿宋_GB2312" w:hAnsi="仿宋" w:hint="eastAsia"/>
          <w:b w:val="0"/>
          <w:kern w:val="0"/>
          <w:szCs w:val="28"/>
        </w:rPr>
        <w:t>优秀</w:t>
      </w:r>
      <w:r>
        <w:rPr>
          <w:rFonts w:ascii="仿宋_GB2312" w:eastAsia="仿宋_GB2312" w:hAnsi="仿宋" w:hint="eastAsia"/>
          <w:b w:val="0"/>
          <w:kern w:val="0"/>
          <w:szCs w:val="28"/>
        </w:rPr>
        <w:t>社团名单，并进行公示；</w:t>
      </w:r>
    </w:p>
    <w:p w14:paraId="372EC80D" w14:textId="58C0B87A" w:rsidR="0064650E" w:rsidRDefault="00510C45">
      <w:pPr>
        <w:widowControl/>
        <w:spacing w:line="460" w:lineRule="exact"/>
        <w:ind w:firstLineChars="200" w:firstLine="56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kern w:val="0"/>
          <w:szCs w:val="28"/>
        </w:rPr>
        <w:t>（四）在公示期内有异议的社团，应提供确凿证据和充足材料，向社团管理部申请复议。复议过后，社团管理部将</w:t>
      </w:r>
      <w:r w:rsidR="003B45B9">
        <w:rPr>
          <w:rFonts w:ascii="仿宋_GB2312" w:eastAsia="仿宋_GB2312" w:hAnsi="仿宋" w:hint="eastAsia"/>
          <w:b w:val="0"/>
          <w:kern w:val="0"/>
          <w:szCs w:val="28"/>
        </w:rPr>
        <w:t>优秀社团</w:t>
      </w:r>
      <w:r>
        <w:rPr>
          <w:rFonts w:ascii="仿宋_GB2312" w:eastAsia="仿宋_GB2312" w:hAnsi="仿宋" w:hint="eastAsia"/>
          <w:b w:val="0"/>
          <w:kern w:val="0"/>
          <w:szCs w:val="28"/>
        </w:rPr>
        <w:t>名单报送校团委审核、批准。</w:t>
      </w:r>
    </w:p>
    <w:p w14:paraId="18BD70AB" w14:textId="4E32A735" w:rsidR="0064650E" w:rsidRDefault="00510C45">
      <w:pPr>
        <w:pStyle w:val="a3"/>
        <w:spacing w:beforeLines="25" w:before="95" w:afterLines="25" w:after="95" w:line="460" w:lineRule="exact"/>
        <w:ind w:firstLineChars="0" w:firstLine="0"/>
        <w:contextualSpacing/>
        <w:rPr>
          <w:rFonts w:ascii="黑体" w:eastAsia="黑体" w:hAnsi="黑体"/>
          <w:color w:val="000000"/>
          <w:kern w:val="0"/>
          <w:sz w:val="32"/>
          <w:szCs w:val="30"/>
        </w:rPr>
      </w:pP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第四章  “</w:t>
      </w:r>
      <w:r w:rsidR="003B45B9">
        <w:rPr>
          <w:rFonts w:ascii="黑体" w:eastAsia="黑体" w:hAnsi="黑体" w:hint="eastAsia"/>
          <w:color w:val="000000"/>
          <w:kern w:val="0"/>
          <w:sz w:val="32"/>
          <w:szCs w:val="30"/>
        </w:rPr>
        <w:t>优秀</w:t>
      </w: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社团”评优细则</w:t>
      </w:r>
    </w:p>
    <w:p w14:paraId="369810B6" w14:textId="77777777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第七条</w:t>
      </w:r>
      <w:r>
        <w:rPr>
          <w:rFonts w:ascii="仿宋_GB2312" w:eastAsia="仿宋_GB2312" w:hAnsi="仿宋" w:hint="eastAsia"/>
          <w:kern w:val="0"/>
          <w:szCs w:val="28"/>
        </w:rPr>
        <w:t xml:space="preserve"> </w:t>
      </w:r>
      <w:r>
        <w:rPr>
          <w:rFonts w:ascii="仿宋_GB2312" w:eastAsia="仿宋_GB2312" w:hAnsi="仿宋" w:hint="eastAsia"/>
          <w:b w:val="0"/>
          <w:kern w:val="0"/>
          <w:szCs w:val="28"/>
        </w:rPr>
        <w:t xml:space="preserve"> 评优细则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561"/>
        <w:gridCol w:w="2262"/>
        <w:gridCol w:w="860"/>
        <w:gridCol w:w="3839"/>
      </w:tblGrid>
      <w:tr w:rsidR="0064650E" w14:paraId="5713DA92" w14:textId="77777777">
        <w:trPr>
          <w:trHeight w:val="865"/>
        </w:trPr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14:paraId="02C5DFA0" w14:textId="77777777" w:rsidR="0064650E" w:rsidRDefault="00510C45">
            <w:pPr>
              <w:widowControl/>
              <w:contextualSpacing/>
              <w:rPr>
                <w:rFonts w:ascii="黑体" w:eastAsia="黑体" w:hAnsi="黑体"/>
                <w:kern w:val="0"/>
                <w:szCs w:val="28"/>
              </w:rPr>
            </w:pPr>
            <w:r>
              <w:rPr>
                <w:rFonts w:ascii="黑体" w:eastAsia="黑体" w:hAnsi="黑体" w:hint="eastAsia"/>
                <w:b w:val="0"/>
                <w:kern w:val="0"/>
                <w:szCs w:val="28"/>
              </w:rPr>
              <w:t>评比项目</w:t>
            </w: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7C20B7DE" w14:textId="77777777" w:rsidR="0064650E" w:rsidRDefault="00510C45">
            <w:pPr>
              <w:widowControl/>
              <w:contextualSpacing/>
              <w:rPr>
                <w:rFonts w:ascii="黑体" w:eastAsia="黑体" w:hAnsi="黑体"/>
                <w:kern w:val="0"/>
                <w:szCs w:val="28"/>
              </w:rPr>
            </w:pPr>
            <w:r>
              <w:rPr>
                <w:rFonts w:ascii="黑体" w:eastAsia="黑体" w:hAnsi="黑体" w:hint="eastAsia"/>
                <w:b w:val="0"/>
                <w:kern w:val="0"/>
                <w:szCs w:val="28"/>
              </w:rPr>
              <w:t>具体内容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0E3AA914" w14:textId="77777777" w:rsidR="0064650E" w:rsidRDefault="00510C45">
            <w:pPr>
              <w:widowControl/>
              <w:contextualSpacing/>
              <w:rPr>
                <w:rFonts w:ascii="黑体" w:eastAsia="黑体" w:hAnsi="黑体"/>
                <w:kern w:val="0"/>
                <w:szCs w:val="28"/>
              </w:rPr>
            </w:pPr>
            <w:r>
              <w:rPr>
                <w:rFonts w:ascii="黑体" w:eastAsia="黑体" w:hAnsi="黑体" w:hint="eastAsia"/>
                <w:b w:val="0"/>
                <w:kern w:val="0"/>
                <w:szCs w:val="28"/>
              </w:rPr>
              <w:t>分值</w:t>
            </w:r>
          </w:p>
        </w:tc>
        <w:tc>
          <w:tcPr>
            <w:tcW w:w="3839" w:type="dxa"/>
            <w:tcMar>
              <w:left w:w="0" w:type="dxa"/>
              <w:right w:w="0" w:type="dxa"/>
            </w:tcMar>
            <w:vAlign w:val="center"/>
          </w:tcPr>
          <w:p w14:paraId="7B751E2F" w14:textId="77777777" w:rsidR="0064650E" w:rsidRDefault="00510C45">
            <w:pPr>
              <w:widowControl/>
              <w:contextualSpacing/>
              <w:rPr>
                <w:rFonts w:ascii="黑体" w:eastAsia="黑体" w:hAnsi="黑体"/>
                <w:b w:val="0"/>
                <w:kern w:val="0"/>
                <w:szCs w:val="28"/>
              </w:rPr>
            </w:pPr>
            <w:r>
              <w:rPr>
                <w:rFonts w:ascii="黑体" w:eastAsia="黑体" w:hAnsi="黑体" w:hint="eastAsia"/>
                <w:b w:val="0"/>
                <w:kern w:val="0"/>
                <w:szCs w:val="28"/>
              </w:rPr>
              <w:t>备注</w:t>
            </w:r>
          </w:p>
        </w:tc>
      </w:tr>
      <w:tr w:rsidR="0064650E" w14:paraId="743B4715" w14:textId="77777777">
        <w:trPr>
          <w:trHeight w:val="704"/>
        </w:trPr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14:paraId="2FB509A7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半年度考核</w:t>
            </w: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4F4013C0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社团半年度考核情况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68427C8C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3839" w:type="dxa"/>
            <w:tcMar>
              <w:left w:w="0" w:type="dxa"/>
              <w:right w:w="0" w:type="dxa"/>
            </w:tcMar>
            <w:vAlign w:val="center"/>
          </w:tcPr>
          <w:p w14:paraId="59B0F1DB" w14:textId="77777777" w:rsidR="0064650E" w:rsidRDefault="00510C45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以社团半年度考核评分直接按20%比例计入总分。</w:t>
            </w:r>
          </w:p>
        </w:tc>
      </w:tr>
      <w:tr w:rsidR="0064650E" w14:paraId="3B003284" w14:textId="77777777">
        <w:trPr>
          <w:trHeight w:val="704"/>
        </w:trPr>
        <w:tc>
          <w:tcPr>
            <w:tcW w:w="156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122D962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社团活动</w:t>
            </w: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50FA35AE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社团活动开展数量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29EA2D14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383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7D01C14" w14:textId="77777777" w:rsidR="0064650E" w:rsidRDefault="00510C45">
            <w:pPr>
              <w:contextualSpacing/>
              <w:jc w:val="left"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根据社团事务办公室对社团活动记录与评分得到。</w:t>
            </w:r>
          </w:p>
          <w:p w14:paraId="25D1ED81" w14:textId="77777777" w:rsidR="0064650E" w:rsidRDefault="00510C45">
            <w:pPr>
              <w:contextualSpacing/>
              <w:jc w:val="left"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1.活动开展数量得分以本学年面向社团内部活动次数</w:t>
            </w:r>
            <w:r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  <w:t>*0.4+</w:t>
            </w: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面向全校同学活动次数</w:t>
            </w:r>
            <w:r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  <w:t>*0.6</w:t>
            </w: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为总得分，总得分以</w:t>
            </w:r>
            <w:r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分为上限。</w:t>
            </w:r>
          </w:p>
          <w:p w14:paraId="01913739" w14:textId="0E6ACEA9" w:rsidR="0064650E" w:rsidRDefault="00510C45">
            <w:pPr>
              <w:contextualSpacing/>
              <w:jc w:val="left"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2.活动开展质量以面向社团内部活动得分</w:t>
            </w:r>
            <w:r w:rsidR="003B45B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（满分5</w:t>
            </w:r>
            <w:r w:rsidR="003B45B9"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  <w:t>0</w:t>
            </w:r>
            <w:r w:rsidR="003B45B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分）*</w:t>
            </w:r>
            <w:r w:rsidR="003B45B9"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  <w:t>2*60%</w:t>
            </w:r>
            <w:r w:rsidR="003B45B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+</w:t>
            </w: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面向全校同学活动得分</w:t>
            </w:r>
            <w:r w:rsidR="003B45B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（满分</w:t>
            </w:r>
            <w:r w:rsidR="003B45B9"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  <w:t>100</w:t>
            </w:r>
            <w:r w:rsidR="003B45B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分）*</w:t>
            </w:r>
            <w:r w:rsidR="003B45B9"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  <w:t>40%</w:t>
            </w:r>
            <w:r w:rsidR="003B45B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为</w:t>
            </w: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得分</w:t>
            </w:r>
            <w:r w:rsidR="00A4649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，再将得分换算为十分制记为总得分</w:t>
            </w: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。</w:t>
            </w:r>
            <w:r w:rsidR="00A4649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总</w:t>
            </w:r>
            <w:r w:rsidR="003B45B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得分以1</w:t>
            </w:r>
            <w:r w:rsidR="003B45B9"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  <w:t>0</w:t>
            </w:r>
            <w:r w:rsidR="003B45B9"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分为上限。</w:t>
            </w:r>
          </w:p>
        </w:tc>
      </w:tr>
      <w:tr w:rsidR="0064650E" w14:paraId="409015DE" w14:textId="77777777">
        <w:trPr>
          <w:trHeight w:val="704"/>
        </w:trPr>
        <w:tc>
          <w:tcPr>
            <w:tcW w:w="1561" w:type="dxa"/>
            <w:vMerge/>
            <w:tcMar>
              <w:left w:w="0" w:type="dxa"/>
              <w:right w:w="0" w:type="dxa"/>
            </w:tcMar>
            <w:vAlign w:val="center"/>
          </w:tcPr>
          <w:p w14:paraId="119EBD43" w14:textId="77777777" w:rsidR="0064650E" w:rsidRDefault="0064650E">
            <w:pPr>
              <w:widowControl/>
              <w:contextualSpacing/>
              <w:rPr>
                <w:rFonts w:ascii="仿宋_GB2312" w:eastAsia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11CF60F9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社团活动开展质量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5BC7FBAF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3839" w:type="dxa"/>
            <w:vMerge/>
            <w:tcMar>
              <w:left w:w="0" w:type="dxa"/>
              <w:right w:w="0" w:type="dxa"/>
            </w:tcMar>
            <w:vAlign w:val="center"/>
          </w:tcPr>
          <w:p w14:paraId="220F5080" w14:textId="77777777" w:rsidR="0064650E" w:rsidRDefault="0064650E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kern w:val="0"/>
                <w:sz w:val="21"/>
                <w:szCs w:val="21"/>
              </w:rPr>
            </w:pPr>
          </w:p>
        </w:tc>
      </w:tr>
      <w:tr w:rsidR="0064650E" w14:paraId="293253A5" w14:textId="77777777">
        <w:trPr>
          <w:trHeight w:val="306"/>
        </w:trPr>
        <w:tc>
          <w:tcPr>
            <w:tcW w:w="156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2A3B78B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1"/>
                <w:szCs w:val="21"/>
              </w:rPr>
              <w:t>申报材料</w:t>
            </w:r>
          </w:p>
          <w:p w14:paraId="0DC53DCB" w14:textId="77777777" w:rsidR="0064650E" w:rsidRDefault="0064650E">
            <w:pPr>
              <w:contextualSpacing/>
              <w:jc w:val="both"/>
              <w:rPr>
                <w:rFonts w:ascii="仿宋_GB2312" w:eastAsia="仿宋_GB2312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62E0569B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社团基本信息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53676B8C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39" w:type="dxa"/>
            <w:tcMar>
              <w:left w:w="0" w:type="dxa"/>
              <w:right w:w="0" w:type="dxa"/>
            </w:tcMar>
            <w:vAlign w:val="center"/>
          </w:tcPr>
          <w:p w14:paraId="4195C1A3" w14:textId="77777777" w:rsidR="0064650E" w:rsidRDefault="00510C45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内容包括本社团的介绍、定位以及品牌活动等基本信息情况，缺少内容酌情扣分。</w:t>
            </w:r>
          </w:p>
        </w:tc>
      </w:tr>
      <w:tr w:rsidR="0064650E" w14:paraId="69D635AD" w14:textId="77777777">
        <w:trPr>
          <w:trHeight w:val="832"/>
        </w:trPr>
        <w:tc>
          <w:tcPr>
            <w:tcW w:w="1561" w:type="dxa"/>
            <w:vMerge/>
            <w:tcMar>
              <w:left w:w="0" w:type="dxa"/>
              <w:right w:w="0" w:type="dxa"/>
            </w:tcMar>
            <w:vAlign w:val="center"/>
          </w:tcPr>
          <w:p w14:paraId="0ABFBB15" w14:textId="77777777" w:rsidR="0064650E" w:rsidRDefault="0064650E">
            <w:pPr>
              <w:contextualSpacing/>
              <w:rPr>
                <w:rFonts w:ascii="仿宋_GB2312" w:eastAsia="仿宋_GB2312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7878DBCF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社团财务管理</w:t>
            </w:r>
          </w:p>
          <w:p w14:paraId="4F958378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收支情况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35E16265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39" w:type="dxa"/>
            <w:tcMar>
              <w:left w:w="0" w:type="dxa"/>
              <w:right w:w="0" w:type="dxa"/>
            </w:tcMar>
            <w:vAlign w:val="center"/>
          </w:tcPr>
          <w:p w14:paraId="22888154" w14:textId="77777777" w:rsidR="0064650E" w:rsidRDefault="00510C45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账目详尽、财务管理有序得</w:t>
            </w:r>
            <w:r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分，账目有遗漏，每遗漏一处扣2分，至多扣5分。</w:t>
            </w:r>
          </w:p>
        </w:tc>
      </w:tr>
      <w:tr w:rsidR="0064650E" w14:paraId="0A2FCFD2" w14:textId="77777777">
        <w:trPr>
          <w:trHeight w:val="306"/>
        </w:trPr>
        <w:tc>
          <w:tcPr>
            <w:tcW w:w="1561" w:type="dxa"/>
            <w:vMerge/>
            <w:tcMar>
              <w:left w:w="0" w:type="dxa"/>
              <w:right w:w="0" w:type="dxa"/>
            </w:tcMar>
            <w:vAlign w:val="center"/>
          </w:tcPr>
          <w:p w14:paraId="59D61699" w14:textId="77777777" w:rsidR="0064650E" w:rsidRDefault="0064650E">
            <w:pPr>
              <w:contextualSpacing/>
              <w:rPr>
                <w:rFonts w:ascii="仿宋_GB2312" w:eastAsia="仿宋_GB2312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052DC2E1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社团工作总结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4799D64E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39" w:type="dxa"/>
            <w:tcMar>
              <w:left w:w="0" w:type="dxa"/>
              <w:right w:w="0" w:type="dxa"/>
            </w:tcMar>
            <w:vAlign w:val="center"/>
          </w:tcPr>
          <w:p w14:paraId="73BF3A63" w14:textId="77777777" w:rsidR="0064650E" w:rsidRDefault="00510C45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内容包括日常工作、社团整改、活动举办等各方面工作总结，缺少内容酌情扣分。得分由社团管理部综合评定。</w:t>
            </w:r>
          </w:p>
        </w:tc>
      </w:tr>
      <w:tr w:rsidR="0064650E" w14:paraId="55DE36F6" w14:textId="77777777">
        <w:trPr>
          <w:trHeight w:val="736"/>
        </w:trPr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14:paraId="67445579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1"/>
                <w:szCs w:val="21"/>
              </w:rPr>
              <w:t>社团巡礼节</w:t>
            </w: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438FE6E9" w14:textId="77777777" w:rsidR="0064650E" w:rsidRDefault="00510C45">
            <w:pPr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社团在巡礼节系列活动中参与情况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029A5E54" w14:textId="77777777" w:rsidR="0064650E" w:rsidRDefault="00510C45">
            <w:pPr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39" w:type="dxa"/>
            <w:tcMar>
              <w:left w:w="0" w:type="dxa"/>
              <w:right w:w="0" w:type="dxa"/>
            </w:tcMar>
            <w:vAlign w:val="center"/>
          </w:tcPr>
          <w:p w14:paraId="77215C48" w14:textId="77777777" w:rsidR="0064650E" w:rsidRDefault="00510C45">
            <w:pPr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根据游园会的报名数据以及晚会节目考量社团在巡礼节的参与程度，由项目管理办公室直接打分，按5%比例计入总分。</w:t>
            </w:r>
          </w:p>
        </w:tc>
      </w:tr>
      <w:tr w:rsidR="0064650E" w14:paraId="109C35B7" w14:textId="77777777">
        <w:trPr>
          <w:trHeight w:val="736"/>
        </w:trPr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14:paraId="48EF4F10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1"/>
                <w:szCs w:val="21"/>
              </w:rPr>
              <w:lastRenderedPageBreak/>
              <w:t>社团立项资助</w:t>
            </w: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1FB8EE88" w14:textId="77777777" w:rsidR="0064650E" w:rsidRDefault="00510C45">
            <w:pPr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社团立项资助情况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14A3A975" w14:textId="77777777" w:rsidR="0064650E" w:rsidRDefault="00510C45">
            <w:pPr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39" w:type="dxa"/>
            <w:tcMar>
              <w:left w:w="0" w:type="dxa"/>
              <w:right w:w="0" w:type="dxa"/>
            </w:tcMar>
            <w:vAlign w:val="center"/>
          </w:tcPr>
          <w:p w14:paraId="65A89D02" w14:textId="77777777" w:rsidR="0064650E" w:rsidRDefault="00510C45">
            <w:pPr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依照社团本年度立项情况，取本年度社团立项最高等级，按照3分、4分、5分三档得分。未获立项的社团按0分得分。</w:t>
            </w:r>
          </w:p>
        </w:tc>
      </w:tr>
      <w:tr w:rsidR="0064650E" w14:paraId="4731E892" w14:textId="77777777">
        <w:trPr>
          <w:trHeight w:val="475"/>
        </w:trPr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14:paraId="53C554BE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1"/>
                <w:szCs w:val="21"/>
              </w:rPr>
              <w:t>社团答辩</w:t>
            </w: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5450DDC1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学生社团答辩情况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 w14:paraId="3D58220F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839" w:type="dxa"/>
            <w:tcMar>
              <w:left w:w="0" w:type="dxa"/>
              <w:right w:w="0" w:type="dxa"/>
            </w:tcMar>
            <w:vAlign w:val="center"/>
          </w:tcPr>
          <w:p w14:paraId="791F7755" w14:textId="77777777" w:rsidR="0064650E" w:rsidRDefault="00510C45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此项仅进入五四答辩的学生社团参与评分。</w:t>
            </w:r>
          </w:p>
        </w:tc>
      </w:tr>
      <w:tr w:rsidR="0064650E" w14:paraId="4C23DB6D" w14:textId="77777777" w:rsidTr="00554CCD">
        <w:trPr>
          <w:trHeight w:val="2030"/>
        </w:trPr>
        <w:tc>
          <w:tcPr>
            <w:tcW w:w="156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0B40A12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1"/>
                <w:szCs w:val="21"/>
              </w:rPr>
              <w:t>附加分项</w:t>
            </w: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75F336FE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社团获奖加分</w:t>
            </w:r>
          </w:p>
        </w:tc>
        <w:tc>
          <w:tcPr>
            <w:tcW w:w="86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E91A20A" w14:textId="77777777" w:rsidR="0064650E" w:rsidRDefault="00510C45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83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02258A" w14:textId="77777777" w:rsidR="0064650E" w:rsidRDefault="00510C45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1、学生社团获奖（团体奖）：国家级加5分；省级加3分；市级加2分；</w:t>
            </w:r>
          </w:p>
          <w:p w14:paraId="6166D2AF" w14:textId="77777777" w:rsidR="0064650E" w:rsidRDefault="00510C45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2、社团成员获奖（与社团性质相关个人奖）：国家级加1.5分/人次；省级加1分/人次；市级加0.5分/人次；</w:t>
            </w:r>
          </w:p>
          <w:p w14:paraId="40AD5C37" w14:textId="77777777" w:rsidR="0064650E" w:rsidRDefault="00510C45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3、宣传加分：国家级媒体加</w:t>
            </w:r>
            <w:r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分/次；省市级媒体加</w:t>
            </w:r>
            <w:r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分/次；校级媒体加1分/次；</w:t>
            </w:r>
          </w:p>
          <w:p w14:paraId="7B9988D9" w14:textId="04C52CE6" w:rsidR="0064650E" w:rsidRDefault="00510C45">
            <w:pPr>
              <w:widowControl/>
              <w:contextualSpacing/>
              <w:jc w:val="left"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4</w:t>
            </w:r>
            <w:r w:rsidR="00F604AC"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请将附加分项证明材料附在申报材料中。</w:t>
            </w:r>
          </w:p>
        </w:tc>
      </w:tr>
      <w:tr w:rsidR="00554CCD" w14:paraId="2BF27732" w14:textId="77777777" w:rsidTr="00CE0CB0">
        <w:trPr>
          <w:trHeight w:val="2314"/>
        </w:trPr>
        <w:tc>
          <w:tcPr>
            <w:tcW w:w="1561" w:type="dxa"/>
            <w:vMerge/>
            <w:tcMar>
              <w:left w:w="0" w:type="dxa"/>
              <w:right w:w="0" w:type="dxa"/>
            </w:tcMar>
            <w:vAlign w:val="center"/>
          </w:tcPr>
          <w:p w14:paraId="16A5C256" w14:textId="77777777" w:rsidR="00554CCD" w:rsidRDefault="00554CCD">
            <w:pPr>
              <w:widowControl/>
              <w:contextualSpacing/>
              <w:rPr>
                <w:rFonts w:ascii="仿宋_GB2312" w:eastAsia="仿宋_GB2312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2" w:type="dxa"/>
            <w:tcMar>
              <w:left w:w="0" w:type="dxa"/>
              <w:right w:w="0" w:type="dxa"/>
            </w:tcMar>
            <w:vAlign w:val="center"/>
          </w:tcPr>
          <w:p w14:paraId="701D19A2" w14:textId="77777777" w:rsidR="00554CCD" w:rsidRDefault="00554CCD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kern w:val="0"/>
                <w:sz w:val="21"/>
                <w:szCs w:val="21"/>
              </w:rPr>
              <w:t>宣传加分</w:t>
            </w:r>
          </w:p>
        </w:tc>
        <w:tc>
          <w:tcPr>
            <w:tcW w:w="860" w:type="dxa"/>
            <w:vMerge/>
            <w:tcMar>
              <w:left w:w="0" w:type="dxa"/>
              <w:right w:w="0" w:type="dxa"/>
            </w:tcMar>
            <w:vAlign w:val="center"/>
          </w:tcPr>
          <w:p w14:paraId="276D4521" w14:textId="77777777" w:rsidR="00554CCD" w:rsidRDefault="00554CCD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39" w:type="dxa"/>
            <w:vMerge/>
            <w:tcMar>
              <w:left w:w="0" w:type="dxa"/>
              <w:right w:w="0" w:type="dxa"/>
            </w:tcMar>
            <w:vAlign w:val="center"/>
          </w:tcPr>
          <w:p w14:paraId="2601BE69" w14:textId="77777777" w:rsidR="00554CCD" w:rsidRDefault="00554CCD">
            <w:pPr>
              <w:widowControl/>
              <w:contextualSpacing/>
              <w:rPr>
                <w:rFonts w:ascii="仿宋_GB2312" w:eastAsia="仿宋_GB2312" w:hAnsi="仿宋"/>
                <w:b w:val="0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E607804" w14:textId="38D4BFAF" w:rsidR="0064650E" w:rsidRDefault="00510C45">
      <w:pPr>
        <w:pStyle w:val="a3"/>
        <w:spacing w:beforeLines="25" w:before="95" w:afterLines="25" w:after="95" w:line="460" w:lineRule="exact"/>
        <w:ind w:firstLineChars="0" w:firstLine="0"/>
        <w:contextualSpacing/>
        <w:rPr>
          <w:rFonts w:ascii="黑体" w:eastAsia="黑体" w:hAnsi="黑体"/>
          <w:color w:val="000000"/>
          <w:kern w:val="0"/>
          <w:sz w:val="32"/>
          <w:szCs w:val="30"/>
        </w:rPr>
      </w:pP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第五章  “</w:t>
      </w:r>
      <w:r w:rsidR="00594357">
        <w:rPr>
          <w:rFonts w:ascii="黑体" w:eastAsia="黑体" w:hAnsi="黑体" w:hint="eastAsia"/>
          <w:color w:val="000000"/>
          <w:kern w:val="0"/>
          <w:sz w:val="32"/>
          <w:szCs w:val="30"/>
        </w:rPr>
        <w:t>优秀</w:t>
      </w: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社团”评优结果</w:t>
      </w:r>
    </w:p>
    <w:p w14:paraId="35E913D6" w14:textId="15DE9839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color w:val="00000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第八条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 xml:space="preserve">  根据综合评分，前1</w:t>
      </w:r>
      <w:r w:rsidR="00594357">
        <w:rPr>
          <w:rFonts w:ascii="仿宋_GB2312" w:eastAsia="仿宋_GB2312" w:hAnsi="仿宋"/>
          <w:b w:val="0"/>
          <w:color w:val="000000"/>
          <w:kern w:val="0"/>
          <w:szCs w:val="28"/>
        </w:rPr>
        <w:t>5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>名，评为</w:t>
      </w:r>
      <w:r w:rsidR="00594357">
        <w:rPr>
          <w:rFonts w:ascii="仿宋_GB2312" w:eastAsia="仿宋_GB2312" w:hAnsi="仿宋" w:hint="eastAsia"/>
          <w:b w:val="0"/>
          <w:color w:val="000000"/>
          <w:kern w:val="0"/>
          <w:szCs w:val="28"/>
        </w:rPr>
        <w:t>优秀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>社团</w:t>
      </w:r>
      <w:r w:rsidR="00594357">
        <w:rPr>
          <w:rFonts w:ascii="仿宋_GB2312" w:eastAsia="仿宋_GB2312" w:hAnsi="仿宋" w:hint="eastAsia"/>
          <w:b w:val="0"/>
          <w:color w:val="000000"/>
          <w:kern w:val="0"/>
          <w:szCs w:val="28"/>
        </w:rPr>
        <w:t>。</w:t>
      </w:r>
    </w:p>
    <w:p w14:paraId="49AABF2D" w14:textId="77777777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color w:val="00000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第九条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 xml:space="preserve">  公示期满后，校团委将对获奖社团颁发相关荣誉证书。</w:t>
      </w:r>
    </w:p>
    <w:p w14:paraId="7EF76E7D" w14:textId="0563DF13" w:rsidR="0064650E" w:rsidRDefault="00510C45">
      <w:pPr>
        <w:pStyle w:val="a3"/>
        <w:spacing w:beforeLines="25" w:before="95" w:afterLines="25" w:after="95" w:line="460" w:lineRule="exact"/>
        <w:ind w:firstLineChars="0" w:firstLine="0"/>
        <w:contextualSpacing/>
        <w:rPr>
          <w:rFonts w:ascii="黑体" w:eastAsia="黑体" w:hAnsi="黑体"/>
          <w:color w:val="000000"/>
          <w:kern w:val="0"/>
          <w:sz w:val="32"/>
          <w:szCs w:val="30"/>
        </w:rPr>
      </w:pP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第</w:t>
      </w:r>
      <w:r w:rsidR="00594357">
        <w:rPr>
          <w:rFonts w:ascii="黑体" w:eastAsia="黑体" w:hAnsi="黑体" w:hint="eastAsia"/>
          <w:color w:val="000000"/>
          <w:kern w:val="0"/>
          <w:sz w:val="32"/>
          <w:szCs w:val="30"/>
        </w:rPr>
        <w:t>六</w:t>
      </w:r>
      <w:r>
        <w:rPr>
          <w:rFonts w:ascii="黑体" w:eastAsia="黑体" w:hAnsi="黑体" w:hint="eastAsia"/>
          <w:color w:val="000000"/>
          <w:kern w:val="0"/>
          <w:sz w:val="32"/>
          <w:szCs w:val="30"/>
        </w:rPr>
        <w:t>章  附则</w:t>
      </w:r>
    </w:p>
    <w:p w14:paraId="7556C04C" w14:textId="63718F60" w:rsidR="0064650E" w:rsidRDefault="00510C45">
      <w:pPr>
        <w:widowControl/>
        <w:spacing w:line="460" w:lineRule="exact"/>
        <w:ind w:firstLineChars="200" w:firstLine="640"/>
        <w:contextualSpacing/>
        <w:jc w:val="both"/>
        <w:rPr>
          <w:rFonts w:ascii="仿宋_GB2312" w:eastAsia="仿宋_GB2312" w:hAnsi="仿宋"/>
          <w:b w:val="0"/>
          <w:color w:val="000000"/>
          <w:kern w:val="0"/>
          <w:szCs w:val="28"/>
        </w:rPr>
      </w:pPr>
      <w:r>
        <w:rPr>
          <w:rFonts w:ascii="黑体" w:eastAsia="黑体" w:hAnsi="黑体" w:hint="eastAsia"/>
          <w:b w:val="0"/>
          <w:color w:val="000000"/>
          <w:kern w:val="0"/>
          <w:sz w:val="32"/>
          <w:szCs w:val="28"/>
        </w:rPr>
        <w:t>第十条</w:t>
      </w:r>
      <w:r>
        <w:rPr>
          <w:rFonts w:ascii="仿宋_GB2312" w:eastAsia="仿宋_GB2312" w:hAnsi="仿宋" w:hint="eastAsia"/>
          <w:b w:val="0"/>
          <w:color w:val="000000"/>
          <w:kern w:val="0"/>
          <w:szCs w:val="28"/>
        </w:rPr>
        <w:t xml:space="preserve">  以上办法的最终解释权归共青团中南财经政法大学委员会所有。</w:t>
      </w:r>
    </w:p>
    <w:p w14:paraId="1C1C0C70" w14:textId="77777777" w:rsidR="0064650E" w:rsidRDefault="0064650E">
      <w:pPr>
        <w:widowControl/>
        <w:spacing w:line="460" w:lineRule="exact"/>
        <w:contextualSpacing/>
        <w:jc w:val="right"/>
        <w:rPr>
          <w:rFonts w:ascii="仿宋_GB2312" w:eastAsia="仿宋_GB2312" w:hAnsi="仿宋"/>
          <w:b w:val="0"/>
          <w:color w:val="000000"/>
          <w:kern w:val="0"/>
          <w:szCs w:val="28"/>
        </w:rPr>
      </w:pPr>
    </w:p>
    <w:p w14:paraId="7B15DCA8" w14:textId="77777777" w:rsidR="0064650E" w:rsidRDefault="00510C45">
      <w:pPr>
        <w:widowControl/>
        <w:spacing w:line="460" w:lineRule="exact"/>
        <w:contextualSpacing/>
        <w:jc w:val="right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b w:val="0"/>
          <w:kern w:val="0"/>
          <w:szCs w:val="28"/>
        </w:rPr>
        <w:t>共青团中南财经政法大学委员会</w:t>
      </w:r>
    </w:p>
    <w:p w14:paraId="10BF0D2C" w14:textId="169340CC" w:rsidR="0064650E" w:rsidRDefault="00510C45">
      <w:pPr>
        <w:widowControl/>
        <w:wordWrap w:val="0"/>
        <w:spacing w:line="460" w:lineRule="exact"/>
        <w:ind w:leftChars="-428" w:left="-1203" w:firstLineChars="224" w:firstLine="627"/>
        <w:contextualSpacing/>
        <w:jc w:val="right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int="eastAsia"/>
          <w:b w:val="0"/>
          <w:bCs/>
          <w:szCs w:val="28"/>
        </w:rPr>
        <w:t>202</w:t>
      </w:r>
      <w:r w:rsidR="00594357">
        <w:rPr>
          <w:rFonts w:ascii="仿宋_GB2312" w:eastAsia="仿宋_GB2312"/>
          <w:b w:val="0"/>
          <w:bCs/>
          <w:szCs w:val="28"/>
        </w:rPr>
        <w:t>4</w:t>
      </w:r>
      <w:r>
        <w:rPr>
          <w:rFonts w:ascii="仿宋_GB2312" w:eastAsia="仿宋_GB2312" w:hAnsi="仿宋" w:hint="eastAsia"/>
          <w:b w:val="0"/>
          <w:kern w:val="0"/>
          <w:szCs w:val="28"/>
        </w:rPr>
        <w:t>年3月</w:t>
      </w:r>
      <w:r w:rsidR="00C65B13">
        <w:rPr>
          <w:rFonts w:ascii="仿宋_GB2312" w:eastAsia="仿宋_GB2312" w:hAnsi="仿宋"/>
          <w:b w:val="0"/>
          <w:kern w:val="0"/>
          <w:szCs w:val="28"/>
        </w:rPr>
        <w:t>1</w:t>
      </w:r>
      <w:r w:rsidR="0078532F">
        <w:rPr>
          <w:rFonts w:ascii="仿宋_GB2312" w:eastAsia="仿宋_GB2312" w:hAnsi="仿宋" w:hint="eastAsia"/>
          <w:b w:val="0"/>
          <w:kern w:val="0"/>
          <w:szCs w:val="28"/>
        </w:rPr>
        <w:t>3</w:t>
      </w:r>
      <w:r>
        <w:rPr>
          <w:rFonts w:ascii="仿宋_GB2312" w:eastAsia="仿宋_GB2312" w:hAnsi="仿宋" w:hint="eastAsia"/>
          <w:b w:val="0"/>
          <w:kern w:val="0"/>
          <w:szCs w:val="28"/>
        </w:rPr>
        <w:t>日</w:t>
      </w:r>
      <w:r>
        <w:rPr>
          <w:rFonts w:ascii="仿宋_GB2312" w:eastAsia="仿宋_GB2312" w:hAnsi="仿宋"/>
          <w:b w:val="0"/>
          <w:kern w:val="0"/>
          <w:szCs w:val="28"/>
        </w:rPr>
        <w:t xml:space="preserve">   </w:t>
      </w:r>
    </w:p>
    <w:p w14:paraId="0C691972" w14:textId="77777777" w:rsidR="0064650E" w:rsidRDefault="00510C45">
      <w:pPr>
        <w:widowControl/>
        <w:spacing w:line="460" w:lineRule="exact"/>
        <w:ind w:firstLineChars="200" w:firstLine="562"/>
        <w:contextualSpacing/>
        <w:jc w:val="both"/>
        <w:rPr>
          <w:rFonts w:ascii="仿宋_GB2312" w:eastAsia="仿宋_GB2312" w:hAnsi="仿宋"/>
          <w:b w:val="0"/>
          <w:kern w:val="0"/>
          <w:szCs w:val="28"/>
        </w:rPr>
      </w:pPr>
      <w:r>
        <w:rPr>
          <w:rFonts w:ascii="仿宋_GB2312" w:eastAsia="仿宋_GB2312" w:hAnsi="仿宋" w:hint="eastAsia"/>
          <w:kern w:val="0"/>
          <w:szCs w:val="28"/>
        </w:rPr>
        <w:t>附：</w:t>
      </w:r>
      <w:r>
        <w:rPr>
          <w:rFonts w:ascii="仿宋_GB2312" w:eastAsia="仿宋_GB2312" w:hAnsi="仿宋" w:hint="eastAsia"/>
          <w:b w:val="0"/>
          <w:kern w:val="0"/>
          <w:szCs w:val="28"/>
        </w:rPr>
        <w:t>申报材料格式要求</w:t>
      </w:r>
    </w:p>
    <w:p w14:paraId="3701D054" w14:textId="77777777" w:rsidR="0064650E" w:rsidRDefault="00510C45">
      <w:pPr>
        <w:pStyle w:val="a4"/>
        <w:spacing w:line="460" w:lineRule="exact"/>
        <w:ind w:firstLine="602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正文：仿宋GB-2312（可用仿宋）、小三、首行缩进2字符、行距固定值23磅</w:t>
      </w:r>
    </w:p>
    <w:p w14:paraId="5BA1FCE8" w14:textId="77777777" w:rsidR="0064650E" w:rsidRDefault="00510C45">
      <w:pPr>
        <w:pStyle w:val="a4"/>
        <w:spacing w:line="460" w:lineRule="exact"/>
        <w:ind w:firstLine="562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一级标题：“一、”、黑体、三号、首行缩进2字符</w:t>
      </w:r>
    </w:p>
    <w:p w14:paraId="70703AAD" w14:textId="77777777" w:rsidR="0064650E" w:rsidRDefault="00510C45">
      <w:pPr>
        <w:pStyle w:val="a4"/>
        <w:spacing w:line="460" w:lineRule="exact"/>
        <w:ind w:firstLine="562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二级标题：“（一）”、楷体GB-2312（可用楷体）、小三、加粗、</w:t>
      </w:r>
      <w:r>
        <w:rPr>
          <w:rFonts w:ascii="仿宋_GB2312" w:eastAsia="仿宋_GB2312" w:hAnsi="仿宋" w:cs="宋体"/>
          <w:kern w:val="0"/>
          <w:sz w:val="28"/>
          <w:szCs w:val="28"/>
        </w:rPr>
        <w:t>段前段后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0.5行</w:t>
      </w:r>
    </w:p>
    <w:p w14:paraId="1C87FC5B" w14:textId="77777777" w:rsidR="0064650E" w:rsidRDefault="00510C45">
      <w:pPr>
        <w:pStyle w:val="a3"/>
        <w:spacing w:line="460" w:lineRule="exact"/>
        <w:ind w:firstLineChars="0" w:firstLine="0"/>
        <w:contextualSpacing/>
        <w:rPr>
          <w:rFonts w:ascii="仿宋_GB2312" w:eastAsia="仿宋_GB2312" w:hAnsi="仿宋"/>
          <w:b w:val="0"/>
          <w:bCs/>
          <w:kern w:val="0"/>
          <w:sz w:val="30"/>
          <w:szCs w:val="30"/>
        </w:rPr>
      </w:pPr>
      <w:r>
        <w:rPr>
          <w:rFonts w:ascii="仿宋_GB2312" w:eastAsia="仿宋_GB2312" w:hAnsi="仿宋" w:hint="eastAsia"/>
          <w:b w:val="0"/>
          <w:bCs/>
          <w:kern w:val="0"/>
          <w:sz w:val="28"/>
          <w:szCs w:val="28"/>
        </w:rPr>
        <w:lastRenderedPageBreak/>
        <w:t>三级标题：“1.”、仿宋、四号、加粗、段前段后0.5行</w:t>
      </w:r>
    </w:p>
    <w:p w14:paraId="2DB762E4" w14:textId="6FCDD8B7" w:rsidR="0064650E" w:rsidRDefault="00510C45" w:rsidP="00594357">
      <w:pPr>
        <w:rPr>
          <w:rFonts w:ascii="方正小标宋简体" w:eastAsia="方正小标宋简体" w:hAnsi="仿宋"/>
          <w:b w:val="0"/>
          <w:sz w:val="36"/>
        </w:rPr>
      </w:pPr>
      <w:r>
        <w:rPr>
          <w:rFonts w:ascii="仿宋_GB2312" w:eastAsia="仿宋_GB2312" w:hAnsi="仿宋" w:hint="eastAsia"/>
          <w:kern w:val="0"/>
          <w:szCs w:val="28"/>
        </w:rPr>
        <w:br w:type="page"/>
      </w:r>
      <w:r>
        <w:rPr>
          <w:rFonts w:ascii="方正小标宋简体" w:eastAsia="方正小标宋简体" w:hAnsi="仿宋" w:hint="eastAsia"/>
          <w:b w:val="0"/>
          <w:sz w:val="36"/>
        </w:rPr>
        <w:lastRenderedPageBreak/>
        <w:t>“</w:t>
      </w:r>
      <w:r w:rsidR="003B45B9">
        <w:rPr>
          <w:rFonts w:ascii="方正小标宋简体" w:eastAsia="方正小标宋简体" w:hAnsi="仿宋" w:hint="eastAsia"/>
          <w:b w:val="0"/>
          <w:sz w:val="36"/>
        </w:rPr>
        <w:t>优秀</w:t>
      </w:r>
      <w:r>
        <w:rPr>
          <w:rFonts w:ascii="方正小标宋简体" w:eastAsia="方正小标宋简体" w:hAnsi="仿宋" w:hint="eastAsia"/>
          <w:b w:val="0"/>
          <w:sz w:val="36"/>
        </w:rPr>
        <w:t>社团”申报表</w:t>
      </w:r>
    </w:p>
    <w:tbl>
      <w:tblPr>
        <w:tblW w:w="82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5"/>
        <w:gridCol w:w="2645"/>
        <w:gridCol w:w="1495"/>
        <w:gridCol w:w="2880"/>
      </w:tblGrid>
      <w:tr w:rsidR="0064650E" w14:paraId="312D8B65" w14:textId="77777777">
        <w:trPr>
          <w:trHeight w:val="4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8171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社团名称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CA3B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60EC7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成立时间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BDDC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06D5D4C5" w14:textId="77777777">
        <w:trPr>
          <w:trHeight w:val="4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7FCD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社团类别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BAB6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866D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社团人数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C0D0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6E033376" w14:textId="77777777">
        <w:trPr>
          <w:trHeight w:val="4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E94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负责人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D9A1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C49C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8DAF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4412B18B" w14:textId="77777777">
        <w:trPr>
          <w:trHeight w:val="4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B40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指导教师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2783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AE72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挂靠单位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2DCC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2DE83F34" w14:textId="77777777">
        <w:trPr>
          <w:trHeight w:val="397"/>
        </w:trPr>
        <w:tc>
          <w:tcPr>
            <w:tcW w:w="8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172" w14:textId="49FEC1BE" w:rsidR="0064650E" w:rsidRDefault="00510C45">
            <w:pPr>
              <w:tabs>
                <w:tab w:val="left" w:pos="420"/>
              </w:tabs>
              <w:autoSpaceDE w:val="0"/>
              <w:autoSpaceDN w:val="0"/>
              <w:ind w:left="420" w:hanging="420"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202</w:t>
            </w:r>
            <w:r w:rsidR="003B45B9">
              <w:rPr>
                <w:rFonts w:ascii="仿宋" w:eastAsia="仿宋" w:hAnsi="仿宋"/>
                <w:b w:val="0"/>
                <w:bCs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—202</w:t>
            </w:r>
            <w:r w:rsidR="003B45B9">
              <w:rPr>
                <w:rFonts w:ascii="仿宋" w:eastAsia="仿宋" w:hAnsi="仿宋"/>
                <w:b w:val="0"/>
                <w:bCs/>
                <w:kern w:val="0"/>
                <w:sz w:val="24"/>
              </w:rPr>
              <w:t>4</w:t>
            </w: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年度学生社团活动列表：（仅需活动名称）</w:t>
            </w:r>
          </w:p>
          <w:p w14:paraId="430874FC" w14:textId="77777777" w:rsidR="0064650E" w:rsidRDefault="00510C45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 xml:space="preserve">  </w:t>
            </w:r>
          </w:p>
          <w:p w14:paraId="367CC7D5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  <w:p w14:paraId="6C0AF983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  <w:p w14:paraId="7C130D33" w14:textId="77777777" w:rsidR="0064650E" w:rsidRDefault="0064650E">
            <w:pPr>
              <w:widowControl/>
              <w:jc w:val="both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  <w:p w14:paraId="01EE4C0D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021CB94C" w14:textId="77777777">
        <w:trPr>
          <w:trHeight w:val="624"/>
        </w:trPr>
        <w:tc>
          <w:tcPr>
            <w:tcW w:w="8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560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04328338" w14:textId="77777777">
        <w:trPr>
          <w:cantSplit/>
          <w:trHeight w:val="382"/>
        </w:trPr>
        <w:tc>
          <w:tcPr>
            <w:tcW w:w="8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EC9" w14:textId="6D0E7346" w:rsidR="0064650E" w:rsidRDefault="00594357">
            <w:pPr>
              <w:tabs>
                <w:tab w:val="left" w:pos="2835"/>
              </w:tabs>
              <w:jc w:val="left"/>
              <w:rPr>
                <w:rFonts w:ascii="仿宋" w:eastAsia="仿宋" w:hAnsi="仿宋"/>
                <w:b w:val="0"/>
                <w:bCs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sz w:val="24"/>
              </w:rPr>
              <w:t>2</w:t>
            </w:r>
            <w:r>
              <w:rPr>
                <w:rFonts w:ascii="仿宋" w:eastAsia="仿宋" w:hAnsi="仿宋"/>
                <w:b w:val="0"/>
                <w:bCs/>
                <w:sz w:val="24"/>
              </w:rPr>
              <w:t>023-2024</w:t>
            </w:r>
            <w:r>
              <w:rPr>
                <w:rFonts w:ascii="仿宋" w:eastAsia="仿宋" w:hAnsi="仿宋" w:hint="eastAsia"/>
                <w:b w:val="0"/>
                <w:bCs/>
                <w:sz w:val="24"/>
              </w:rPr>
              <w:t>学年度</w:t>
            </w:r>
            <w:r w:rsidR="00510C45">
              <w:rPr>
                <w:rFonts w:ascii="仿宋" w:eastAsia="仿宋" w:hAnsi="仿宋" w:hint="eastAsia"/>
                <w:b w:val="0"/>
                <w:bCs/>
                <w:sz w:val="24"/>
              </w:rPr>
              <w:t>学生社团获奖情况：</w:t>
            </w:r>
          </w:p>
          <w:p w14:paraId="6AC43502" w14:textId="77777777" w:rsidR="0064650E" w:rsidRDefault="0064650E">
            <w:pPr>
              <w:tabs>
                <w:tab w:val="left" w:pos="2835"/>
              </w:tabs>
              <w:rPr>
                <w:rFonts w:ascii="仿宋" w:eastAsia="仿宋" w:hAnsi="仿宋"/>
                <w:b w:val="0"/>
                <w:bCs/>
                <w:sz w:val="24"/>
              </w:rPr>
            </w:pPr>
          </w:p>
        </w:tc>
      </w:tr>
      <w:tr w:rsidR="0064650E" w14:paraId="658B8C60" w14:textId="77777777">
        <w:trPr>
          <w:trHeight w:val="624"/>
        </w:trPr>
        <w:tc>
          <w:tcPr>
            <w:tcW w:w="8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7A1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359CA23D" w14:textId="77777777">
        <w:trPr>
          <w:trHeight w:val="624"/>
        </w:trPr>
        <w:tc>
          <w:tcPr>
            <w:tcW w:w="8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441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4C22EE66" w14:textId="77777777">
        <w:trPr>
          <w:trHeight w:val="382"/>
        </w:trPr>
        <w:tc>
          <w:tcPr>
            <w:tcW w:w="8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C2B8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47707A04" w14:textId="77777777">
        <w:trPr>
          <w:trHeight w:val="382"/>
        </w:trPr>
        <w:tc>
          <w:tcPr>
            <w:tcW w:w="8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075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学生社团自我鉴定：</w:t>
            </w:r>
          </w:p>
          <w:p w14:paraId="7BED92FA" w14:textId="77777777" w:rsidR="00B2713A" w:rsidRDefault="00B2713A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  <w:p w14:paraId="6A9AE7EC" w14:textId="77777777" w:rsidR="00B2713A" w:rsidRPr="00B2713A" w:rsidRDefault="00B2713A" w:rsidP="00B2713A">
            <w:pPr>
              <w:rPr>
                <w:rFonts w:ascii="仿宋" w:eastAsia="仿宋" w:hAnsi="仿宋" w:cs="Times New Roman"/>
                <w:b w:val="0"/>
                <w:i/>
                <w:iCs/>
                <w:color w:val="767171"/>
                <w:sz w:val="24"/>
              </w:rPr>
            </w:pPr>
            <w:r w:rsidRPr="00B2713A">
              <w:rPr>
                <w:rFonts w:ascii="仿宋" w:eastAsia="仿宋" w:hAnsi="仿宋" w:cs="Times New Roman" w:hint="eastAsia"/>
                <w:b w:val="0"/>
                <w:i/>
                <w:iCs/>
                <w:color w:val="767171"/>
                <w:sz w:val="24"/>
              </w:rPr>
              <w:t>（需填写具体意见与评价内容）</w:t>
            </w:r>
          </w:p>
          <w:p w14:paraId="53C0377A" w14:textId="77777777" w:rsidR="00B2713A" w:rsidRPr="00B2713A" w:rsidRDefault="00B2713A" w:rsidP="00B2713A">
            <w:pPr>
              <w:rPr>
                <w:rFonts w:ascii="仿宋" w:eastAsia="仿宋" w:hAnsi="仿宋" w:cs="Times New Roman"/>
                <w:b w:val="0"/>
                <w:sz w:val="24"/>
              </w:rPr>
            </w:pPr>
          </w:p>
          <w:p w14:paraId="7320ABEC" w14:textId="77777777" w:rsidR="00B2713A" w:rsidRPr="00B2713A" w:rsidRDefault="00B2713A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13B9B394" w14:textId="77777777">
        <w:trPr>
          <w:trHeight w:val="624"/>
        </w:trPr>
        <w:tc>
          <w:tcPr>
            <w:tcW w:w="8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9E7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48EE0F3F" w14:textId="77777777">
        <w:trPr>
          <w:trHeight w:val="624"/>
        </w:trPr>
        <w:tc>
          <w:tcPr>
            <w:tcW w:w="8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461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73D8F5A8" w14:textId="77777777">
        <w:trPr>
          <w:trHeight w:val="624"/>
        </w:trPr>
        <w:tc>
          <w:tcPr>
            <w:tcW w:w="8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DD7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0E829511" w14:textId="77777777">
        <w:trPr>
          <w:trHeight w:val="382"/>
        </w:trPr>
        <w:tc>
          <w:tcPr>
            <w:tcW w:w="8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53D" w14:textId="77777777" w:rsidR="0064650E" w:rsidRDefault="0064650E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328D7C7A" w14:textId="77777777">
        <w:trPr>
          <w:trHeight w:val="1517"/>
        </w:trPr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2F9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指导老师意见：</w:t>
            </w:r>
          </w:p>
          <w:p w14:paraId="2AEAD455" w14:textId="77777777" w:rsidR="0064650E" w:rsidRDefault="00510C45">
            <w:pPr>
              <w:widowControl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 xml:space="preserve"> </w:t>
            </w:r>
          </w:p>
          <w:p w14:paraId="101D2EFF" w14:textId="77777777" w:rsidR="00B2713A" w:rsidRPr="00B2713A" w:rsidRDefault="00B2713A" w:rsidP="00B2713A">
            <w:pPr>
              <w:rPr>
                <w:rFonts w:ascii="仿宋" w:eastAsia="仿宋" w:hAnsi="仿宋" w:cs="Times New Roman"/>
                <w:b w:val="0"/>
                <w:i/>
                <w:iCs/>
                <w:color w:val="767171"/>
                <w:sz w:val="24"/>
              </w:rPr>
            </w:pPr>
            <w:r w:rsidRPr="00B2713A">
              <w:rPr>
                <w:rFonts w:ascii="仿宋" w:eastAsia="仿宋" w:hAnsi="仿宋" w:cs="Times New Roman" w:hint="eastAsia"/>
                <w:b w:val="0"/>
                <w:i/>
                <w:iCs/>
                <w:color w:val="767171"/>
                <w:sz w:val="24"/>
              </w:rPr>
              <w:t>（需填写具体意见与评价内容）</w:t>
            </w:r>
          </w:p>
          <w:p w14:paraId="4AA0A0C9" w14:textId="77777777" w:rsidR="00B2713A" w:rsidRPr="00B2713A" w:rsidRDefault="00B2713A" w:rsidP="00B2713A">
            <w:pPr>
              <w:rPr>
                <w:rFonts w:ascii="仿宋" w:eastAsia="仿宋" w:hAnsi="仿宋" w:cs="Times New Roman"/>
                <w:b w:val="0"/>
                <w:sz w:val="24"/>
              </w:rPr>
            </w:pPr>
          </w:p>
          <w:p w14:paraId="7AA54D25" w14:textId="77777777" w:rsidR="0064650E" w:rsidRPr="00B2713A" w:rsidRDefault="0064650E">
            <w:pPr>
              <w:widowControl/>
              <w:ind w:firstLineChars="100" w:firstLine="240"/>
              <w:jc w:val="both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  <w:tr w:rsidR="0064650E" w14:paraId="2CB361BE" w14:textId="77777777">
        <w:trPr>
          <w:trHeight w:val="1517"/>
        </w:trPr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DDB" w14:textId="77777777" w:rsidR="0064650E" w:rsidRDefault="00510C45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 w:val="0"/>
                <w:bCs/>
                <w:kern w:val="0"/>
                <w:sz w:val="24"/>
              </w:rPr>
              <w:t>挂靠单位意见：</w:t>
            </w:r>
          </w:p>
          <w:p w14:paraId="3E052D16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  <w:p w14:paraId="0F45290C" w14:textId="77777777" w:rsidR="00B2713A" w:rsidRPr="00B2713A" w:rsidRDefault="00B2713A" w:rsidP="00B2713A">
            <w:pPr>
              <w:rPr>
                <w:rFonts w:ascii="仿宋" w:eastAsia="仿宋" w:hAnsi="仿宋" w:cs="Times New Roman"/>
                <w:b w:val="0"/>
                <w:i/>
                <w:iCs/>
                <w:color w:val="767171"/>
                <w:sz w:val="24"/>
              </w:rPr>
            </w:pPr>
            <w:r w:rsidRPr="00B2713A">
              <w:rPr>
                <w:rFonts w:ascii="仿宋" w:eastAsia="仿宋" w:hAnsi="仿宋" w:cs="Times New Roman" w:hint="eastAsia"/>
                <w:b w:val="0"/>
                <w:i/>
                <w:iCs/>
                <w:color w:val="767171"/>
                <w:sz w:val="24"/>
              </w:rPr>
              <w:t>（需填写具体意见与评价内容）</w:t>
            </w:r>
          </w:p>
          <w:p w14:paraId="6B4465A8" w14:textId="77777777" w:rsidR="00B2713A" w:rsidRPr="00B2713A" w:rsidRDefault="00B2713A" w:rsidP="00B2713A">
            <w:pPr>
              <w:rPr>
                <w:rFonts w:ascii="仿宋" w:eastAsia="仿宋" w:hAnsi="仿宋" w:cs="Times New Roman"/>
                <w:b w:val="0"/>
                <w:sz w:val="24"/>
              </w:rPr>
            </w:pPr>
          </w:p>
          <w:p w14:paraId="679F68A6" w14:textId="77777777" w:rsidR="0064650E" w:rsidRPr="00B2713A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  <w:p w14:paraId="697EA954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  <w:p w14:paraId="3B32F37A" w14:textId="77777777" w:rsidR="0064650E" w:rsidRDefault="0064650E">
            <w:pPr>
              <w:widowControl/>
              <w:jc w:val="left"/>
              <w:rPr>
                <w:rFonts w:ascii="仿宋" w:eastAsia="仿宋" w:hAnsi="仿宋"/>
                <w:b w:val="0"/>
                <w:bCs/>
                <w:kern w:val="0"/>
                <w:sz w:val="24"/>
              </w:rPr>
            </w:pPr>
          </w:p>
        </w:tc>
      </w:tr>
    </w:tbl>
    <w:p w14:paraId="78B9885E" w14:textId="77777777" w:rsidR="0064650E" w:rsidRDefault="0064650E">
      <w:pPr>
        <w:spacing w:line="240" w:lineRule="exact"/>
        <w:ind w:right="420"/>
        <w:rPr>
          <w:rFonts w:ascii="仿宋" w:eastAsia="仿宋" w:hAnsi="仿宋"/>
          <w:b w:val="0"/>
          <w:bCs/>
          <w:sz w:val="24"/>
        </w:rPr>
      </w:pPr>
      <w:bookmarkStart w:id="0" w:name="_Hlk35596575"/>
    </w:p>
    <w:p w14:paraId="00B16FE5" w14:textId="45E559B8" w:rsidR="0064650E" w:rsidRDefault="00510C45">
      <w:pPr>
        <w:spacing w:line="240" w:lineRule="exact"/>
        <w:rPr>
          <w:rFonts w:ascii="仿宋" w:eastAsia="仿宋" w:hAnsi="仿宋"/>
          <w:b w:val="0"/>
          <w:bCs/>
          <w:sz w:val="24"/>
        </w:rPr>
      </w:pPr>
      <w:r>
        <w:rPr>
          <w:rFonts w:ascii="仿宋" w:eastAsia="仿宋" w:hAnsi="仿宋" w:hint="eastAsia"/>
          <w:b w:val="0"/>
          <w:bCs/>
          <w:sz w:val="24"/>
        </w:rPr>
        <w:t>共青团中南财经政法大学委员会二〇二</w:t>
      </w:r>
      <w:r w:rsidR="003B45B9">
        <w:rPr>
          <w:rFonts w:ascii="仿宋" w:eastAsia="仿宋" w:hAnsi="仿宋" w:hint="eastAsia"/>
          <w:b w:val="0"/>
          <w:bCs/>
          <w:sz w:val="24"/>
        </w:rPr>
        <w:t>四</w:t>
      </w:r>
      <w:r>
        <w:rPr>
          <w:rFonts w:ascii="仿宋" w:eastAsia="仿宋" w:hAnsi="仿宋" w:hint="eastAsia"/>
          <w:b w:val="0"/>
          <w:bCs/>
          <w:sz w:val="24"/>
        </w:rPr>
        <w:t>年制</w:t>
      </w:r>
      <w:bookmarkEnd w:id="0"/>
    </w:p>
    <w:p w14:paraId="321E4D7A" w14:textId="5E694455" w:rsidR="0064650E" w:rsidRDefault="0064650E">
      <w:pPr>
        <w:widowControl/>
        <w:jc w:val="left"/>
        <w:rPr>
          <w:rFonts w:ascii="仿宋" w:eastAsia="仿宋" w:hAnsi="仿宋"/>
          <w:b w:val="0"/>
          <w:bCs/>
          <w:sz w:val="24"/>
        </w:rPr>
      </w:pPr>
    </w:p>
    <w:sectPr w:rsidR="0064650E">
      <w:pgSz w:w="11906" w:h="16838"/>
      <w:pgMar w:top="1440" w:right="1800" w:bottom="1440" w:left="1800" w:header="851" w:footer="992" w:gutter="0"/>
      <w:cols w:space="425"/>
      <w:docGrid w:type="lines"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zZGYzZjU0YjM4OTRmNzk5MWYxZTQ3YTU3ODZjM2YifQ=="/>
  </w:docVars>
  <w:rsids>
    <w:rsidRoot w:val="000829EF"/>
    <w:rsid w:val="000401EA"/>
    <w:rsid w:val="000829EF"/>
    <w:rsid w:val="000A6AD4"/>
    <w:rsid w:val="00232C07"/>
    <w:rsid w:val="002400E1"/>
    <w:rsid w:val="002433DB"/>
    <w:rsid w:val="003B45B9"/>
    <w:rsid w:val="00400882"/>
    <w:rsid w:val="0045095A"/>
    <w:rsid w:val="00457DDF"/>
    <w:rsid w:val="004D60B0"/>
    <w:rsid w:val="00510C45"/>
    <w:rsid w:val="00551D5B"/>
    <w:rsid w:val="00554CCD"/>
    <w:rsid w:val="00594357"/>
    <w:rsid w:val="0064650E"/>
    <w:rsid w:val="006964C5"/>
    <w:rsid w:val="006A561B"/>
    <w:rsid w:val="006D007A"/>
    <w:rsid w:val="006F1D2E"/>
    <w:rsid w:val="0077076D"/>
    <w:rsid w:val="00773CD6"/>
    <w:rsid w:val="0078532F"/>
    <w:rsid w:val="007B7B8E"/>
    <w:rsid w:val="007D623C"/>
    <w:rsid w:val="0081402A"/>
    <w:rsid w:val="0085593D"/>
    <w:rsid w:val="008950F4"/>
    <w:rsid w:val="009D3D5D"/>
    <w:rsid w:val="00A270C1"/>
    <w:rsid w:val="00A27727"/>
    <w:rsid w:val="00A46499"/>
    <w:rsid w:val="00B2713A"/>
    <w:rsid w:val="00B51ECB"/>
    <w:rsid w:val="00C16835"/>
    <w:rsid w:val="00C65B13"/>
    <w:rsid w:val="00CB0EBD"/>
    <w:rsid w:val="00D5798C"/>
    <w:rsid w:val="00F604AC"/>
    <w:rsid w:val="00F62A9A"/>
    <w:rsid w:val="00FF79B2"/>
    <w:rsid w:val="102B51B4"/>
    <w:rsid w:val="2BFF61C5"/>
    <w:rsid w:val="43A55D8E"/>
    <w:rsid w:val="5C1B6D71"/>
    <w:rsid w:val="5D4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9C48E"/>
  <w15:docId w15:val="{CD70C0B6-716A-4B13-B6EE-FD5F2427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b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a5"/>
    <w:qFormat/>
    <w:pPr>
      <w:jc w:val="both"/>
    </w:pPr>
    <w:rPr>
      <w:rFonts w:ascii="宋体" w:hAnsi="Courier New" w:cs="Courier New"/>
      <w:b w:val="0"/>
      <w:sz w:val="21"/>
      <w:szCs w:val="21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b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b/>
      <w:kern w:val="2"/>
      <w:sz w:val="18"/>
      <w:szCs w:val="18"/>
    </w:rPr>
  </w:style>
  <w:style w:type="character" w:customStyle="1" w:styleId="a5">
    <w:name w:val="纯文本 字符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307</Words>
  <Characters>1754</Characters>
  <Application>Microsoft Office Word</Application>
  <DocSecurity>0</DocSecurity>
  <Lines>14</Lines>
  <Paragraphs>4</Paragraphs>
  <ScaleCrop>false</ScaleCrop>
  <Company>CHINA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黄静远</dc:creator>
  <cp:lastModifiedBy>秋伟 陈</cp:lastModifiedBy>
  <cp:revision>10</cp:revision>
  <dcterms:created xsi:type="dcterms:W3CDTF">2024-03-08T09:28:00Z</dcterms:created>
  <dcterms:modified xsi:type="dcterms:W3CDTF">2024-03-12T11:34:00Z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D357770F91F540DDAE1E29D375030C8E</vt:lpwstr>
  </property>
</Properties>
</file>